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B7" w:rsidRDefault="00783DB7" w:rsidP="00783DB7">
      <w:pPr>
        <w:spacing w:after="23"/>
        <w:ind w:right="-567"/>
        <w:rPr>
          <w:rFonts w:ascii="Calibri" w:hAnsi="Calibri"/>
          <w:b/>
          <w:color w:val="4F81BD"/>
          <w:sz w:val="24"/>
          <w:szCs w:val="24"/>
        </w:rPr>
      </w:pPr>
      <w:r>
        <w:rPr>
          <w:rFonts w:cs="Arial"/>
          <w:noProof/>
          <w:sz w:val="2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-857250</wp:posOffset>
            </wp:positionV>
            <wp:extent cx="2430780" cy="78286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CC Logo Horizontal_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782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DB7" w:rsidRDefault="00783DB7" w:rsidP="00783DB7">
      <w:pPr>
        <w:spacing w:after="23"/>
        <w:rPr>
          <w:rFonts w:cs="Arial"/>
          <w:b/>
          <w:sz w:val="28"/>
          <w:szCs w:val="28"/>
        </w:rPr>
      </w:pPr>
    </w:p>
    <w:p w:rsidR="00783DB7" w:rsidRDefault="00783DB7" w:rsidP="00783DB7">
      <w:pPr>
        <w:spacing w:after="23"/>
        <w:jc w:val="center"/>
        <w:rPr>
          <w:rFonts w:cs="Arial"/>
          <w:b/>
          <w:sz w:val="28"/>
          <w:szCs w:val="28"/>
        </w:rPr>
      </w:pPr>
      <w:r w:rsidRPr="00783DB7">
        <w:rPr>
          <w:rFonts w:cs="Arial"/>
          <w:b/>
          <w:sz w:val="28"/>
          <w:szCs w:val="28"/>
        </w:rPr>
        <w:t xml:space="preserve">2019 WA Threatened Species Forum </w:t>
      </w:r>
    </w:p>
    <w:p w:rsidR="00783DB7" w:rsidRDefault="00783DB7" w:rsidP="00783DB7">
      <w:pPr>
        <w:spacing w:after="2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5-6 September 2019</w:t>
      </w:r>
      <w:r w:rsidRPr="005E111D">
        <w:rPr>
          <w:rFonts w:cs="Arial"/>
          <w:b/>
          <w:sz w:val="28"/>
          <w:szCs w:val="28"/>
        </w:rPr>
        <w:br/>
      </w:r>
      <w:r>
        <w:rPr>
          <w:rFonts w:cs="Arial"/>
          <w:b/>
          <w:sz w:val="28"/>
          <w:szCs w:val="28"/>
        </w:rPr>
        <w:t xml:space="preserve">Queens Park Theatre, Geraldton </w:t>
      </w:r>
    </w:p>
    <w:p w:rsidR="00783DB7" w:rsidRDefault="00783DB7" w:rsidP="00783DB7">
      <w:pPr>
        <w:spacing w:after="23"/>
        <w:jc w:val="center"/>
        <w:rPr>
          <w:rFonts w:cs="Arial"/>
          <w:sz w:val="20"/>
        </w:rPr>
      </w:pPr>
    </w:p>
    <w:p w:rsidR="00783DB7" w:rsidRDefault="00783DB7" w:rsidP="00783DB7">
      <w:pPr>
        <w:spacing w:after="23"/>
        <w:jc w:val="center"/>
        <w:rPr>
          <w:rFonts w:cs="Arial"/>
          <w:sz w:val="20"/>
        </w:rPr>
      </w:pPr>
    </w:p>
    <w:p w:rsidR="00783DB7" w:rsidRPr="00783DB7" w:rsidRDefault="00783DB7" w:rsidP="00783DB7">
      <w:pPr>
        <w:spacing w:after="23"/>
        <w:jc w:val="both"/>
        <w:rPr>
          <w:rFonts w:cs="Arial"/>
          <w:b/>
          <w:bCs/>
          <w:sz w:val="20"/>
        </w:rPr>
      </w:pPr>
      <w:r w:rsidRPr="00783DB7">
        <w:rPr>
          <w:rFonts w:cs="Arial"/>
          <w:b/>
          <w:bCs/>
          <w:sz w:val="20"/>
        </w:rPr>
        <w:t xml:space="preserve">NACC is again hosting the WA Threatened Species Forum in Geraldton and have selected 5-6 </w:t>
      </w:r>
      <w:r>
        <w:rPr>
          <w:rFonts w:cs="Arial"/>
          <w:b/>
          <w:bCs/>
          <w:sz w:val="20"/>
        </w:rPr>
        <w:t xml:space="preserve">September for the forum itself. </w:t>
      </w:r>
      <w:r w:rsidRPr="00783DB7">
        <w:rPr>
          <w:rFonts w:cs="Arial"/>
          <w:b/>
          <w:bCs/>
          <w:sz w:val="20"/>
        </w:rPr>
        <w:t>This will be the third time the WA Threatened Species Forum will be held in Geraldton, with the inaugural event in 2015 bringing together more than 180 people from a cross-section of society with a common concern for WA’s animals and plants.</w:t>
      </w:r>
    </w:p>
    <w:p w:rsidR="00783DB7" w:rsidRPr="00783DB7" w:rsidRDefault="00783DB7" w:rsidP="00783DB7">
      <w:pPr>
        <w:spacing w:after="23"/>
        <w:jc w:val="both"/>
        <w:rPr>
          <w:rFonts w:cs="Arial"/>
          <w:b/>
          <w:bCs/>
          <w:sz w:val="20"/>
        </w:rPr>
      </w:pPr>
    </w:p>
    <w:p w:rsidR="00783DB7" w:rsidRPr="00355216" w:rsidRDefault="00783DB7" w:rsidP="00783DB7">
      <w:pPr>
        <w:spacing w:after="23"/>
        <w:jc w:val="both"/>
        <w:rPr>
          <w:rFonts w:cs="Arial"/>
          <w:b/>
          <w:sz w:val="20"/>
        </w:rPr>
      </w:pPr>
      <w:r w:rsidRPr="00355216">
        <w:rPr>
          <w:rFonts w:cs="Arial"/>
          <w:b/>
          <w:sz w:val="20"/>
        </w:rPr>
        <w:t>What NACC is offering?</w:t>
      </w:r>
    </w:p>
    <w:p w:rsidR="00783DB7" w:rsidRDefault="00783DB7" w:rsidP="00783DB7">
      <w:pPr>
        <w:pStyle w:val="ListParagraph"/>
        <w:numPr>
          <w:ilvl w:val="0"/>
          <w:numId w:val="9"/>
        </w:numPr>
        <w:contextualSpacing w:val="0"/>
        <w:jc w:val="both"/>
        <w:rPr>
          <w:rFonts w:cs="Arial"/>
          <w:sz w:val="20"/>
          <w:szCs w:val="20"/>
        </w:rPr>
      </w:pPr>
      <w:r w:rsidRPr="005E111D">
        <w:rPr>
          <w:rFonts w:cs="Arial"/>
          <w:sz w:val="20"/>
          <w:szCs w:val="20"/>
        </w:rPr>
        <w:t xml:space="preserve">$500 to support individual community members to attend the upcoming </w:t>
      </w:r>
      <w:r w:rsidRPr="00783DB7">
        <w:rPr>
          <w:rFonts w:cs="Arial"/>
          <w:sz w:val="20"/>
          <w:szCs w:val="20"/>
        </w:rPr>
        <w:t xml:space="preserve">2019 WA Threatened Species Forum </w:t>
      </w:r>
    </w:p>
    <w:p w:rsidR="00783DB7" w:rsidRPr="005E111D" w:rsidRDefault="00783DB7" w:rsidP="00783DB7">
      <w:pPr>
        <w:pStyle w:val="ListParagraph"/>
        <w:numPr>
          <w:ilvl w:val="0"/>
          <w:numId w:val="9"/>
        </w:numPr>
        <w:contextualSpacing w:val="0"/>
        <w:jc w:val="both"/>
        <w:rPr>
          <w:rFonts w:cs="Arial"/>
          <w:sz w:val="20"/>
          <w:szCs w:val="20"/>
        </w:rPr>
      </w:pPr>
      <w:r w:rsidRPr="005E111D">
        <w:rPr>
          <w:rFonts w:cs="Arial"/>
          <w:sz w:val="20"/>
          <w:szCs w:val="20"/>
        </w:rPr>
        <w:t>All other costs beyond the $500 subsidy will be the responsibility of the individual.</w:t>
      </w:r>
    </w:p>
    <w:p w:rsidR="00783DB7" w:rsidRDefault="00783DB7" w:rsidP="00783DB7">
      <w:pPr>
        <w:spacing w:after="23"/>
        <w:jc w:val="both"/>
        <w:rPr>
          <w:rFonts w:cs="Arial"/>
          <w:sz w:val="20"/>
        </w:rPr>
      </w:pPr>
    </w:p>
    <w:p w:rsidR="00783DB7" w:rsidRPr="005E111D" w:rsidRDefault="00783DB7" w:rsidP="00783DB7">
      <w:pPr>
        <w:spacing w:after="23"/>
        <w:jc w:val="both"/>
        <w:rPr>
          <w:rFonts w:cs="Arial"/>
          <w:b/>
          <w:sz w:val="20"/>
        </w:rPr>
      </w:pPr>
      <w:r w:rsidRPr="0000277D">
        <w:rPr>
          <w:rFonts w:cs="Arial"/>
          <w:b/>
          <w:sz w:val="20"/>
        </w:rPr>
        <w:t>To be eligible you must:</w:t>
      </w:r>
    </w:p>
    <w:p w:rsidR="00783DB7" w:rsidRDefault="00783DB7" w:rsidP="00783DB7">
      <w:pPr>
        <w:pStyle w:val="ListParagraph"/>
        <w:numPr>
          <w:ilvl w:val="0"/>
          <w:numId w:val="9"/>
        </w:numPr>
        <w:contextualSpacing w:val="0"/>
        <w:jc w:val="both"/>
        <w:rPr>
          <w:rFonts w:cs="Arial"/>
          <w:sz w:val="20"/>
          <w:szCs w:val="20"/>
        </w:rPr>
      </w:pPr>
      <w:r w:rsidRPr="005E111D">
        <w:rPr>
          <w:rFonts w:cs="Arial"/>
          <w:sz w:val="20"/>
          <w:szCs w:val="20"/>
        </w:rPr>
        <w:t xml:space="preserve">Submit an expression of interest by </w:t>
      </w:r>
      <w:r w:rsidRPr="005E111D">
        <w:rPr>
          <w:rFonts w:cs="Arial"/>
          <w:b/>
          <w:sz w:val="20"/>
          <w:szCs w:val="20"/>
        </w:rPr>
        <w:t xml:space="preserve">3pm Friday </w:t>
      </w:r>
      <w:r>
        <w:rPr>
          <w:rFonts w:cs="Arial"/>
          <w:b/>
          <w:sz w:val="20"/>
          <w:szCs w:val="20"/>
        </w:rPr>
        <w:t xml:space="preserve">23 August. </w:t>
      </w:r>
    </w:p>
    <w:p w:rsidR="00783DB7" w:rsidRDefault="00783DB7" w:rsidP="00783DB7">
      <w:pPr>
        <w:pStyle w:val="ListParagraph"/>
        <w:numPr>
          <w:ilvl w:val="0"/>
          <w:numId w:val="9"/>
        </w:numPr>
        <w:contextualSpacing w:val="0"/>
        <w:jc w:val="both"/>
        <w:rPr>
          <w:rFonts w:cs="Arial"/>
          <w:sz w:val="20"/>
          <w:szCs w:val="20"/>
        </w:rPr>
      </w:pPr>
      <w:r w:rsidRPr="005E111D">
        <w:rPr>
          <w:rFonts w:cs="Arial"/>
          <w:sz w:val="20"/>
          <w:szCs w:val="20"/>
        </w:rPr>
        <w:t>Live in the Northern Agricultural Region of WA.</w:t>
      </w:r>
    </w:p>
    <w:p w:rsidR="00783DB7" w:rsidRPr="005E111D" w:rsidRDefault="00783DB7" w:rsidP="00783DB7">
      <w:pPr>
        <w:pStyle w:val="ListParagraph"/>
        <w:numPr>
          <w:ilvl w:val="0"/>
          <w:numId w:val="9"/>
        </w:numPr>
        <w:contextualSpacing w:val="0"/>
        <w:jc w:val="both"/>
        <w:rPr>
          <w:rFonts w:cs="Arial"/>
          <w:sz w:val="20"/>
          <w:szCs w:val="20"/>
        </w:rPr>
      </w:pPr>
      <w:r w:rsidRPr="005E111D">
        <w:rPr>
          <w:rFonts w:cs="Arial"/>
          <w:sz w:val="20"/>
          <w:szCs w:val="20"/>
        </w:rPr>
        <w:t>Following the symposium, provide NACC with photographs and a brief summary outlining key learnings or information found particularly interesting.</w:t>
      </w:r>
      <w:r>
        <w:rPr>
          <w:rFonts w:cs="Arial"/>
          <w:sz w:val="20"/>
          <w:szCs w:val="20"/>
        </w:rPr>
        <w:t xml:space="preserve"> </w:t>
      </w:r>
      <w:r w:rsidRPr="005E111D">
        <w:rPr>
          <w:rFonts w:cs="Arial"/>
          <w:sz w:val="20"/>
          <w:szCs w:val="20"/>
        </w:rPr>
        <w:t xml:space="preserve">This may also be used by NACC to develop an article which will be published in the </w:t>
      </w:r>
      <w:r w:rsidRPr="005E111D">
        <w:rPr>
          <w:rFonts w:cs="Arial"/>
          <w:i/>
          <w:sz w:val="20"/>
          <w:szCs w:val="20"/>
        </w:rPr>
        <w:t>NACC Notes</w:t>
      </w:r>
      <w:r w:rsidRPr="005E111D">
        <w:rPr>
          <w:rFonts w:cs="Arial"/>
          <w:sz w:val="20"/>
          <w:szCs w:val="20"/>
        </w:rPr>
        <w:t xml:space="preserve"> (Newsletter) or other media sources.</w:t>
      </w:r>
    </w:p>
    <w:p w:rsidR="00783DB7" w:rsidRDefault="00783DB7" w:rsidP="00783DB7">
      <w:pPr>
        <w:pStyle w:val="ListParagraph"/>
        <w:numPr>
          <w:ilvl w:val="0"/>
          <w:numId w:val="9"/>
        </w:numPr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NACC would also like the opportunity to take a group photo at the forum of those attending.</w:t>
      </w:r>
    </w:p>
    <w:p w:rsidR="00783DB7" w:rsidRDefault="00783DB7" w:rsidP="00783DB7">
      <w:pPr>
        <w:spacing w:after="23"/>
        <w:jc w:val="both"/>
        <w:rPr>
          <w:rFonts w:cs="Arial"/>
          <w:sz w:val="20"/>
        </w:rPr>
      </w:pPr>
    </w:p>
    <w:p w:rsidR="00783DB7" w:rsidRPr="005E111D" w:rsidRDefault="00783DB7" w:rsidP="00783DB7">
      <w:pPr>
        <w:spacing w:after="23"/>
        <w:jc w:val="both"/>
        <w:rPr>
          <w:rFonts w:cs="Arial"/>
          <w:b/>
          <w:sz w:val="20"/>
        </w:rPr>
      </w:pPr>
      <w:r w:rsidRPr="005E111D">
        <w:rPr>
          <w:rFonts w:cs="Arial"/>
          <w:b/>
          <w:sz w:val="20"/>
        </w:rPr>
        <w:t>Payment</w:t>
      </w:r>
    </w:p>
    <w:p w:rsidR="00783DB7" w:rsidRDefault="00783DB7" w:rsidP="00783DB7">
      <w:pPr>
        <w:pStyle w:val="ListParagraph"/>
        <w:numPr>
          <w:ilvl w:val="0"/>
          <w:numId w:val="11"/>
        </w:numPr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NACC </w:t>
      </w:r>
      <w:r w:rsidRPr="005E111D">
        <w:rPr>
          <w:rFonts w:cs="Arial"/>
          <w:sz w:val="20"/>
        </w:rPr>
        <w:t>will</w:t>
      </w:r>
      <w:r>
        <w:rPr>
          <w:rFonts w:cs="Arial"/>
          <w:sz w:val="20"/>
        </w:rPr>
        <w:t xml:space="preserve"> provide support of up to $50</w:t>
      </w:r>
      <w:r w:rsidRPr="005E111D">
        <w:rPr>
          <w:rFonts w:cs="Arial"/>
          <w:sz w:val="20"/>
        </w:rPr>
        <w:t>0 to pay the conference registration fee, accommodation</w:t>
      </w:r>
      <w:r>
        <w:rPr>
          <w:rFonts w:cs="Arial"/>
          <w:sz w:val="20"/>
        </w:rPr>
        <w:t>, meals</w:t>
      </w:r>
      <w:r w:rsidRPr="005E111D">
        <w:rPr>
          <w:rFonts w:cs="Arial"/>
          <w:sz w:val="20"/>
        </w:rPr>
        <w:t xml:space="preserve"> and or transport expenses to attend the </w:t>
      </w:r>
      <w:r w:rsidRPr="00783DB7">
        <w:rPr>
          <w:rFonts w:cs="Arial"/>
          <w:sz w:val="20"/>
        </w:rPr>
        <w:t>2019 WA Threatened Species Forum</w:t>
      </w:r>
      <w:r w:rsidRPr="005E111D">
        <w:rPr>
          <w:rFonts w:cs="Arial"/>
          <w:sz w:val="20"/>
        </w:rPr>
        <w:t>.</w:t>
      </w:r>
    </w:p>
    <w:p w:rsidR="00783DB7" w:rsidRPr="005E111D" w:rsidRDefault="00783DB7" w:rsidP="00783DB7">
      <w:pPr>
        <w:pStyle w:val="ListParagraph"/>
        <w:numPr>
          <w:ilvl w:val="0"/>
          <w:numId w:val="11"/>
        </w:numPr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Payment will be made via electronic funds transfer after the event and once all eligibly requirements are meet. </w:t>
      </w:r>
    </w:p>
    <w:p w:rsidR="00783DB7" w:rsidRDefault="00783DB7" w:rsidP="00783DB7">
      <w:pPr>
        <w:spacing w:after="23"/>
        <w:jc w:val="both"/>
        <w:rPr>
          <w:b/>
          <w:bCs/>
          <w:sz w:val="20"/>
        </w:rPr>
      </w:pPr>
    </w:p>
    <w:p w:rsidR="00783DB7" w:rsidRDefault="00783DB7" w:rsidP="00783DB7">
      <w:pPr>
        <w:spacing w:after="23"/>
        <w:jc w:val="both"/>
        <w:rPr>
          <w:b/>
          <w:bCs/>
          <w:sz w:val="20"/>
        </w:rPr>
      </w:pPr>
    </w:p>
    <w:p w:rsidR="00783DB7" w:rsidRDefault="00783DB7" w:rsidP="00783DB7">
      <w:pPr>
        <w:spacing w:after="23"/>
        <w:jc w:val="center"/>
        <w:rPr>
          <w:rFonts w:cs="Arial"/>
          <w:b/>
          <w:bCs/>
          <w:sz w:val="20"/>
        </w:rPr>
      </w:pPr>
      <w:r w:rsidRPr="005E111D">
        <w:rPr>
          <w:rFonts w:cs="Arial"/>
          <w:b/>
          <w:bCs/>
          <w:sz w:val="20"/>
        </w:rPr>
        <w:t>For more information about the NACC subsidy please contact Jessica Stingemore on jessica.stingemore@nacc.om.au or 9938 0106. </w:t>
      </w:r>
      <w:r w:rsidRPr="005E111D">
        <w:rPr>
          <w:rFonts w:cs="Arial"/>
          <w:b/>
          <w:bCs/>
          <w:sz w:val="20"/>
        </w:rPr>
        <w:br/>
      </w:r>
      <w:r w:rsidRPr="005E111D">
        <w:rPr>
          <w:rFonts w:cs="Arial"/>
          <w:b/>
          <w:bCs/>
          <w:sz w:val="20"/>
        </w:rPr>
        <w:br/>
        <w:t xml:space="preserve">To find out more about the </w:t>
      </w:r>
      <w:r>
        <w:rPr>
          <w:rFonts w:cs="Arial"/>
          <w:b/>
          <w:bCs/>
          <w:sz w:val="20"/>
        </w:rPr>
        <w:t xml:space="preserve">forum </w:t>
      </w:r>
      <w:r w:rsidRPr="00783DB7">
        <w:rPr>
          <w:rFonts w:cs="Arial"/>
          <w:b/>
          <w:bCs/>
          <w:sz w:val="20"/>
        </w:rPr>
        <w:t>https://www.nacc.com.au/project/2019-wats/</w:t>
      </w:r>
    </w:p>
    <w:p w:rsidR="00783DB7" w:rsidRDefault="00783DB7" w:rsidP="00783DB7">
      <w:pPr>
        <w:spacing w:after="23"/>
        <w:jc w:val="both"/>
        <w:rPr>
          <w:rFonts w:cs="Arial"/>
          <w:sz w:val="20"/>
        </w:rPr>
      </w:pPr>
    </w:p>
    <w:p w:rsidR="00783DB7" w:rsidRPr="00671A31" w:rsidRDefault="00783DB7" w:rsidP="00783DB7">
      <w:pPr>
        <w:spacing w:after="23"/>
        <w:jc w:val="both"/>
        <w:rPr>
          <w:rFonts w:cs="Arial"/>
          <w:sz w:val="20"/>
        </w:rPr>
      </w:pPr>
    </w:p>
    <w:p w:rsidR="00783DB7" w:rsidRDefault="00783DB7" w:rsidP="00783DB7">
      <w:pPr>
        <w:spacing w:after="23"/>
        <w:rPr>
          <w:rFonts w:cs="Arial"/>
          <w:sz w:val="20"/>
        </w:rPr>
      </w:pPr>
    </w:p>
    <w:p w:rsidR="00783DB7" w:rsidRDefault="00783DB7" w:rsidP="00783DB7">
      <w:pPr>
        <w:spacing w:after="23"/>
        <w:contextualSpacing/>
        <w:jc w:val="center"/>
        <w:rPr>
          <w:rFonts w:cs="Arial"/>
          <w:i/>
        </w:rPr>
      </w:pPr>
    </w:p>
    <w:p w:rsidR="00783DB7" w:rsidRDefault="00783DB7" w:rsidP="00783DB7">
      <w:pPr>
        <w:spacing w:after="23"/>
        <w:contextualSpacing/>
        <w:jc w:val="center"/>
        <w:rPr>
          <w:rFonts w:cs="Arial"/>
          <w:i/>
        </w:rPr>
      </w:pPr>
    </w:p>
    <w:p w:rsidR="00783DB7" w:rsidRDefault="00783DB7" w:rsidP="00783DB7">
      <w:pPr>
        <w:spacing w:after="23"/>
        <w:jc w:val="center"/>
        <w:rPr>
          <w:rFonts w:cs="Arial"/>
          <w:i/>
        </w:rPr>
      </w:pPr>
      <w:r w:rsidRPr="00783DB7">
        <w:rPr>
          <w:rFonts w:cs="Arial"/>
          <w:i/>
        </w:rPr>
        <w:t>This project is supported by the NACC NRM through funding from the Australian Government’s National Landcare Program.</w:t>
      </w:r>
    </w:p>
    <w:p w:rsidR="00783DB7" w:rsidRDefault="00783DB7" w:rsidP="00783DB7">
      <w:pPr>
        <w:spacing w:after="23"/>
        <w:jc w:val="center"/>
        <w:rPr>
          <w:rFonts w:cs="Arial"/>
          <w:sz w:val="20"/>
        </w:rPr>
      </w:pPr>
    </w:p>
    <w:p w:rsidR="00783DB7" w:rsidRDefault="00783DB7" w:rsidP="00783DB7">
      <w:pPr>
        <w:spacing w:after="23"/>
        <w:jc w:val="center"/>
        <w:rPr>
          <w:rFonts w:cs="Arial"/>
          <w:sz w:val="20"/>
        </w:rPr>
      </w:pPr>
    </w:p>
    <w:p w:rsidR="00783DB7" w:rsidRDefault="00783DB7" w:rsidP="00783DB7">
      <w:pPr>
        <w:spacing w:after="23"/>
        <w:jc w:val="center"/>
        <w:rPr>
          <w:rFonts w:eastAsiaTheme="minorHAnsi" w:cs="Arial"/>
          <w:sz w:val="20"/>
          <w:lang w:eastAsia="en-AU"/>
        </w:rPr>
      </w:pPr>
    </w:p>
    <w:p w:rsidR="00783DB7" w:rsidRDefault="00783DB7" w:rsidP="00783DB7">
      <w:pPr>
        <w:spacing w:after="23"/>
        <w:jc w:val="center"/>
        <w:rPr>
          <w:rFonts w:eastAsiaTheme="minorHAnsi" w:cs="Arial"/>
          <w:sz w:val="20"/>
          <w:lang w:eastAsia="en-AU"/>
        </w:rPr>
      </w:pPr>
    </w:p>
    <w:p w:rsidR="00783DB7" w:rsidRPr="005816C3" w:rsidRDefault="00783DB7" w:rsidP="00783DB7">
      <w:pPr>
        <w:spacing w:after="23"/>
        <w:jc w:val="both"/>
        <w:rPr>
          <w:rFonts w:cs="Arial"/>
          <w:sz w:val="20"/>
        </w:rPr>
      </w:pPr>
      <w:bookmarkStart w:id="0" w:name="_GoBack"/>
      <w:bookmarkEnd w:id="0"/>
    </w:p>
    <w:p w:rsidR="00783DB7" w:rsidRPr="00783DB7" w:rsidRDefault="00783DB7" w:rsidP="00783DB7">
      <w:pPr>
        <w:pStyle w:val="Default"/>
        <w:spacing w:after="23"/>
        <w:contextualSpacing/>
        <w:rPr>
          <w:b/>
          <w:sz w:val="18"/>
          <w:szCs w:val="18"/>
        </w:rPr>
      </w:pPr>
      <w:r w:rsidRPr="00783DB7">
        <w:rPr>
          <w:b/>
          <w:sz w:val="18"/>
          <w:szCs w:val="18"/>
        </w:rPr>
        <w:lastRenderedPageBreak/>
        <w:t xml:space="preserve">Expression of Interest Process: </w:t>
      </w:r>
    </w:p>
    <w:p w:rsidR="00783DB7" w:rsidRPr="00783DB7" w:rsidRDefault="00783DB7" w:rsidP="00783DB7">
      <w:pPr>
        <w:pStyle w:val="Default"/>
        <w:numPr>
          <w:ilvl w:val="0"/>
          <w:numId w:val="10"/>
        </w:numPr>
        <w:spacing w:after="23"/>
        <w:contextualSpacing/>
        <w:rPr>
          <w:sz w:val="18"/>
          <w:szCs w:val="18"/>
        </w:rPr>
      </w:pPr>
      <w:r w:rsidRPr="00783DB7">
        <w:rPr>
          <w:sz w:val="18"/>
          <w:szCs w:val="18"/>
        </w:rPr>
        <w:t xml:space="preserve">Complete EOI template (below) which should be no longer than one page typed or two pages handwritten </w:t>
      </w:r>
    </w:p>
    <w:p w:rsidR="00783DB7" w:rsidRPr="00783DB7" w:rsidRDefault="00783DB7" w:rsidP="00783DB7">
      <w:pPr>
        <w:pStyle w:val="Default"/>
        <w:numPr>
          <w:ilvl w:val="0"/>
          <w:numId w:val="10"/>
        </w:numPr>
        <w:spacing w:after="23"/>
        <w:contextualSpacing/>
        <w:rPr>
          <w:sz w:val="18"/>
          <w:szCs w:val="18"/>
        </w:rPr>
      </w:pPr>
      <w:r w:rsidRPr="00783DB7">
        <w:rPr>
          <w:sz w:val="18"/>
          <w:szCs w:val="18"/>
        </w:rPr>
        <w:t>Successful applicants will be selected through a shortlisting process and NACC does not anticipate that interviews will be required.</w:t>
      </w:r>
    </w:p>
    <w:p w:rsidR="00783DB7" w:rsidRPr="00783DB7" w:rsidRDefault="00783DB7" w:rsidP="00783DB7">
      <w:pPr>
        <w:pStyle w:val="Default"/>
        <w:numPr>
          <w:ilvl w:val="0"/>
          <w:numId w:val="10"/>
        </w:numPr>
        <w:spacing w:after="23"/>
        <w:contextualSpacing/>
        <w:rPr>
          <w:sz w:val="18"/>
          <w:szCs w:val="18"/>
        </w:rPr>
      </w:pPr>
      <w:r w:rsidRPr="00783DB7">
        <w:rPr>
          <w:sz w:val="18"/>
          <w:szCs w:val="18"/>
        </w:rPr>
        <w:t>As limited funding is available, your application will be evaluated based upon a number of factors including: the strength of the responses provided to the questions below; and whom you represent.</w:t>
      </w:r>
    </w:p>
    <w:p w:rsidR="00783DB7" w:rsidRPr="00783DB7" w:rsidRDefault="00783DB7" w:rsidP="00783DB7">
      <w:pPr>
        <w:spacing w:after="23"/>
        <w:ind w:right="-567"/>
        <w:contextualSpacing/>
        <w:rPr>
          <w:rFonts w:cs="Arial"/>
          <w:b/>
          <w:color w:val="404040" w:themeColor="text1" w:themeTint="B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8098"/>
      </w:tblGrid>
      <w:tr w:rsidR="00783DB7" w:rsidRPr="00783DB7" w:rsidTr="0045594F">
        <w:tc>
          <w:tcPr>
            <w:tcW w:w="10456" w:type="dxa"/>
            <w:gridSpan w:val="2"/>
            <w:shd w:val="clear" w:color="auto" w:fill="DAEEF3" w:themeFill="accent5" w:themeFillTint="33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  <w:t xml:space="preserve">APPLICANT DETAILS </w:t>
            </w: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Address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Phone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Mobile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Email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Group Represented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122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>NACC Member</w:t>
            </w:r>
          </w:p>
        </w:tc>
        <w:tc>
          <w:tcPr>
            <w:tcW w:w="8334" w:type="dxa"/>
          </w:tcPr>
          <w:p w:rsidR="00783DB7" w:rsidRPr="00783DB7" w:rsidRDefault="00783DB7" w:rsidP="0045594F">
            <w:pPr>
              <w:spacing w:after="23"/>
              <w:ind w:right="-567"/>
              <w:contextualSpacing/>
              <w:rPr>
                <w:rFonts w:eastAsia="Calibri" w:cs="Arial"/>
                <w:color w:val="404040" w:themeColor="text1" w:themeTint="BF"/>
                <w:sz w:val="18"/>
                <w:szCs w:val="18"/>
              </w:rPr>
            </w:pPr>
            <w:r w:rsidRPr="00783DB7">
              <w:rPr>
                <w:rFonts w:eastAsia="Calibri" w:cs="Arial"/>
                <w:color w:val="404040" w:themeColor="text1" w:themeTint="BF"/>
                <w:sz w:val="18"/>
                <w:szCs w:val="18"/>
              </w:rPr>
              <w:t xml:space="preserve">Y / N </w:t>
            </w:r>
          </w:p>
        </w:tc>
      </w:tr>
    </w:tbl>
    <w:p w:rsidR="00783DB7" w:rsidRPr="00783DB7" w:rsidRDefault="00783DB7" w:rsidP="00783DB7">
      <w:pPr>
        <w:spacing w:after="23"/>
        <w:contextualSpacing/>
        <w:jc w:val="center"/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3DB7" w:rsidRPr="00783DB7" w:rsidTr="0045594F">
        <w:tc>
          <w:tcPr>
            <w:tcW w:w="10456" w:type="dxa"/>
            <w:shd w:val="clear" w:color="auto" w:fill="DAEEF3" w:themeFill="accent5" w:themeFillTint="33"/>
          </w:tcPr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  <w:r w:rsidRPr="00783DB7">
              <w:rPr>
                <w:rFonts w:cs="Arial"/>
                <w:b/>
                <w:sz w:val="18"/>
                <w:szCs w:val="18"/>
              </w:rPr>
              <w:t xml:space="preserve">SELECTION CRITERIA </w:t>
            </w:r>
          </w:p>
        </w:tc>
      </w:tr>
      <w:tr w:rsidR="00783DB7" w:rsidRPr="00783DB7" w:rsidTr="0045594F">
        <w:tc>
          <w:tcPr>
            <w:tcW w:w="10456" w:type="dxa"/>
          </w:tcPr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  <w:r w:rsidRPr="00783DB7">
              <w:rPr>
                <w:rFonts w:cs="Arial"/>
                <w:sz w:val="18"/>
                <w:szCs w:val="18"/>
              </w:rPr>
              <w:t xml:space="preserve">1. Briefly </w:t>
            </w:r>
            <w:r w:rsidRPr="00783DB7">
              <w:rPr>
                <w:rFonts w:cs="Arial"/>
                <w:bCs/>
                <w:sz w:val="18"/>
                <w:szCs w:val="18"/>
              </w:rPr>
              <w:t xml:space="preserve">describe your previous/current or anticipated </w:t>
            </w:r>
            <w:r w:rsidRPr="00783DB7">
              <w:rPr>
                <w:rFonts w:cs="Arial"/>
                <w:bCs/>
                <w:sz w:val="18"/>
                <w:szCs w:val="18"/>
              </w:rPr>
              <w:t xml:space="preserve">work with threatened species. </w:t>
            </w: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b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10456" w:type="dxa"/>
          </w:tcPr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  <w:r w:rsidRPr="00783DB7">
              <w:rPr>
                <w:rFonts w:cs="Arial"/>
                <w:sz w:val="18"/>
                <w:szCs w:val="18"/>
              </w:rPr>
              <w:t xml:space="preserve">2. </w:t>
            </w:r>
            <w:r w:rsidRPr="00783DB7">
              <w:rPr>
                <w:rFonts w:cs="Arial"/>
                <w:bCs/>
                <w:sz w:val="18"/>
                <w:szCs w:val="18"/>
              </w:rPr>
              <w:t xml:space="preserve">To what extent would attending the </w:t>
            </w:r>
            <w:r w:rsidRPr="00783DB7">
              <w:rPr>
                <w:rFonts w:cs="Arial"/>
                <w:bCs/>
                <w:sz w:val="18"/>
                <w:szCs w:val="18"/>
              </w:rPr>
              <w:t>forum</w:t>
            </w:r>
            <w:r w:rsidRPr="00783DB7">
              <w:rPr>
                <w:rFonts w:cs="Arial"/>
                <w:bCs/>
                <w:sz w:val="18"/>
                <w:szCs w:val="18"/>
              </w:rPr>
              <w:t xml:space="preserve"> increase your capability or skills to </w:t>
            </w:r>
            <w:r w:rsidRPr="00783DB7">
              <w:rPr>
                <w:rFonts w:cs="Arial"/>
                <w:bCs/>
                <w:sz w:val="18"/>
                <w:szCs w:val="18"/>
              </w:rPr>
              <w:t>protect threatened species?</w:t>
            </w: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10456" w:type="dxa"/>
          </w:tcPr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  <w:r w:rsidRPr="00783DB7">
              <w:rPr>
                <w:rFonts w:cs="Arial"/>
                <w:sz w:val="18"/>
                <w:szCs w:val="18"/>
              </w:rPr>
              <w:t>3. How will you share information and learnings from the</w:t>
            </w:r>
            <w:r w:rsidRPr="00783DB7">
              <w:rPr>
                <w:rFonts w:cs="Arial"/>
                <w:sz w:val="18"/>
                <w:szCs w:val="18"/>
              </w:rPr>
              <w:t xml:space="preserve"> forum </w:t>
            </w:r>
            <w:r w:rsidRPr="00783DB7">
              <w:rPr>
                <w:rFonts w:cs="Arial"/>
                <w:sz w:val="18"/>
                <w:szCs w:val="18"/>
              </w:rPr>
              <w:t>with other members of your local community?</w:t>
            </w: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10456" w:type="dxa"/>
          </w:tcPr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  <w:r w:rsidRPr="00783DB7">
              <w:rPr>
                <w:rFonts w:cs="Arial"/>
                <w:sz w:val="18"/>
                <w:szCs w:val="18"/>
              </w:rPr>
              <w:t xml:space="preserve">4. </w:t>
            </w:r>
            <w:r w:rsidRPr="00783DB7">
              <w:rPr>
                <w:rFonts w:cs="Arial"/>
                <w:bCs/>
                <w:sz w:val="18"/>
                <w:szCs w:val="18"/>
              </w:rPr>
              <w:t>Do you agree to use the funds to attend the forum as per the guidelines?</w:t>
            </w:r>
            <w:r w:rsidRPr="00783DB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  <w:p w:rsidR="00783DB7" w:rsidRPr="00783DB7" w:rsidRDefault="00783DB7" w:rsidP="0045594F">
            <w:pPr>
              <w:spacing w:after="23"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:rsidR="00783DB7" w:rsidRPr="00783DB7" w:rsidRDefault="00783DB7" w:rsidP="00783DB7">
      <w:pPr>
        <w:spacing w:after="23"/>
        <w:contextualSpacing/>
        <w:jc w:val="center"/>
        <w:rPr>
          <w:rFonts w:cs="Arial"/>
          <w:b/>
          <w:sz w:val="18"/>
          <w:szCs w:val="18"/>
        </w:rPr>
      </w:pPr>
    </w:p>
    <w:p w:rsidR="00783DB7" w:rsidRPr="00783DB7" w:rsidRDefault="00783DB7" w:rsidP="00783DB7">
      <w:pPr>
        <w:spacing w:after="23"/>
        <w:contextualSpacing/>
        <w:jc w:val="center"/>
        <w:rPr>
          <w:rFonts w:cs="Arial"/>
          <w:b/>
          <w:sz w:val="18"/>
          <w:szCs w:val="18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783DB7" w:rsidRPr="00783DB7" w:rsidTr="0045594F">
        <w:tc>
          <w:tcPr>
            <w:tcW w:w="2802" w:type="dxa"/>
          </w:tcPr>
          <w:p w:rsidR="00783DB7" w:rsidRPr="00783DB7" w:rsidRDefault="00783DB7" w:rsidP="0045594F">
            <w:pPr>
              <w:pStyle w:val="BodyText"/>
              <w:spacing w:before="0" w:after="23"/>
              <w:rPr>
                <w:rFonts w:ascii="Arial" w:hAnsi="Arial" w:cs="Arial"/>
                <w:sz w:val="18"/>
                <w:szCs w:val="18"/>
              </w:rPr>
            </w:pPr>
            <w:r w:rsidRPr="00783DB7">
              <w:rPr>
                <w:rFonts w:ascii="Arial" w:hAnsi="Arial" w:cs="Arial"/>
                <w:sz w:val="18"/>
                <w:szCs w:val="18"/>
              </w:rPr>
              <w:t>Applicant’s Signature</w:t>
            </w:r>
          </w:p>
        </w:tc>
        <w:tc>
          <w:tcPr>
            <w:tcW w:w="6804" w:type="dxa"/>
          </w:tcPr>
          <w:p w:rsidR="00783DB7" w:rsidRPr="00783DB7" w:rsidRDefault="00783DB7" w:rsidP="0045594F">
            <w:pPr>
              <w:pStyle w:val="BodyText"/>
              <w:spacing w:before="0" w:after="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802" w:type="dxa"/>
          </w:tcPr>
          <w:p w:rsidR="00783DB7" w:rsidRPr="00783DB7" w:rsidRDefault="00783DB7" w:rsidP="0045594F">
            <w:pPr>
              <w:pStyle w:val="BodyText"/>
              <w:spacing w:before="0" w:after="23"/>
              <w:rPr>
                <w:rFonts w:ascii="Arial" w:hAnsi="Arial" w:cs="Arial"/>
                <w:sz w:val="18"/>
                <w:szCs w:val="18"/>
              </w:rPr>
            </w:pPr>
            <w:r w:rsidRPr="00783DB7">
              <w:rPr>
                <w:rFonts w:ascii="Arial" w:hAnsi="Arial" w:cs="Arial"/>
                <w:sz w:val="18"/>
                <w:szCs w:val="18"/>
              </w:rPr>
              <w:t>Applicants Name Printed</w:t>
            </w:r>
          </w:p>
        </w:tc>
        <w:tc>
          <w:tcPr>
            <w:tcW w:w="6804" w:type="dxa"/>
          </w:tcPr>
          <w:p w:rsidR="00783DB7" w:rsidRPr="00783DB7" w:rsidRDefault="00783DB7" w:rsidP="0045594F">
            <w:pPr>
              <w:pStyle w:val="BodyText"/>
              <w:spacing w:before="0" w:after="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DB7" w:rsidRPr="00783DB7" w:rsidTr="0045594F">
        <w:tc>
          <w:tcPr>
            <w:tcW w:w="2802" w:type="dxa"/>
          </w:tcPr>
          <w:p w:rsidR="00783DB7" w:rsidRPr="00783DB7" w:rsidRDefault="00783DB7" w:rsidP="0045594F">
            <w:pPr>
              <w:pStyle w:val="BodyText"/>
              <w:spacing w:before="0" w:after="23"/>
              <w:rPr>
                <w:rFonts w:ascii="Arial" w:hAnsi="Arial" w:cs="Arial"/>
                <w:sz w:val="18"/>
                <w:szCs w:val="18"/>
              </w:rPr>
            </w:pPr>
            <w:r w:rsidRPr="00783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6804" w:type="dxa"/>
          </w:tcPr>
          <w:p w:rsidR="00783DB7" w:rsidRPr="00783DB7" w:rsidRDefault="00783DB7" w:rsidP="0045594F">
            <w:pPr>
              <w:pStyle w:val="BodyText"/>
              <w:spacing w:before="0" w:after="2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DB7" w:rsidRPr="00783DB7" w:rsidRDefault="00783DB7" w:rsidP="00783DB7">
      <w:pPr>
        <w:spacing w:after="23"/>
        <w:contextualSpacing/>
        <w:rPr>
          <w:rFonts w:cs="Arial"/>
          <w:b/>
          <w:sz w:val="18"/>
          <w:szCs w:val="18"/>
        </w:rPr>
      </w:pPr>
    </w:p>
    <w:p w:rsidR="00783DB7" w:rsidRPr="00783DB7" w:rsidRDefault="00783DB7" w:rsidP="00783DB7">
      <w:pPr>
        <w:pStyle w:val="Default"/>
        <w:spacing w:after="23"/>
        <w:contextualSpacing/>
        <w:rPr>
          <w:sz w:val="18"/>
          <w:szCs w:val="18"/>
        </w:rPr>
      </w:pPr>
    </w:p>
    <w:p w:rsidR="00783DB7" w:rsidRPr="00783DB7" w:rsidRDefault="00783DB7" w:rsidP="00783DB7">
      <w:pPr>
        <w:pStyle w:val="Default"/>
        <w:spacing w:after="23"/>
        <w:rPr>
          <w:sz w:val="18"/>
          <w:szCs w:val="18"/>
        </w:rPr>
      </w:pPr>
    </w:p>
    <w:p w:rsidR="00AE2E22" w:rsidRPr="00783DB7" w:rsidRDefault="00AE2E22" w:rsidP="00BF0B95">
      <w:pPr>
        <w:spacing w:after="23" w:line="240" w:lineRule="auto"/>
        <w:jc w:val="both"/>
        <w:rPr>
          <w:rFonts w:cs="Arial"/>
          <w:sz w:val="18"/>
          <w:szCs w:val="18"/>
        </w:rPr>
      </w:pPr>
    </w:p>
    <w:sectPr w:rsidR="00AE2E22" w:rsidRPr="00783DB7" w:rsidSect="00783D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51" w:bottom="1134" w:left="85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66" w:rsidRDefault="00FA0D66" w:rsidP="00014C2C">
      <w:pPr>
        <w:spacing w:line="240" w:lineRule="auto"/>
      </w:pPr>
      <w:r>
        <w:separator/>
      </w:r>
    </w:p>
  </w:endnote>
  <w:endnote w:type="continuationSeparator" w:id="0">
    <w:p w:rsidR="00FA0D66" w:rsidRDefault="00FA0D66" w:rsidP="00014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DB7" w:rsidRPr="002B1E4C" w:rsidRDefault="00783DB7" w:rsidP="00783DB7">
    <w:pPr>
      <w:pStyle w:val="Footer"/>
      <w:jc w:val="center"/>
      <w:rPr>
        <w:b/>
        <w:color w:val="0065BD"/>
        <w:sz w:val="18"/>
        <w:szCs w:val="16"/>
      </w:rPr>
    </w:pPr>
    <w:r w:rsidRPr="002B1E4C">
      <w:rPr>
        <w:b/>
        <w:color w:val="0065BD"/>
        <w:sz w:val="18"/>
        <w:szCs w:val="16"/>
      </w:rPr>
      <w:t>Catalysing Community Conservation</w:t>
    </w:r>
  </w:p>
  <w:p w:rsidR="00783DB7" w:rsidRPr="002B1E4C" w:rsidRDefault="00783DB7" w:rsidP="00783DB7">
    <w:pPr>
      <w:pStyle w:val="Footer"/>
      <w:jc w:val="center"/>
      <w:rPr>
        <w:b/>
        <w:color w:val="0065BD"/>
        <w:sz w:val="16"/>
        <w:szCs w:val="16"/>
      </w:rPr>
    </w:pPr>
  </w:p>
  <w:p w:rsidR="00783DB7" w:rsidRPr="002B1E4C" w:rsidRDefault="00783DB7" w:rsidP="00783DB7">
    <w:pPr>
      <w:pStyle w:val="Footer"/>
      <w:jc w:val="center"/>
      <w:rPr>
        <w:bCs/>
        <w:color w:val="auto"/>
        <w:sz w:val="16"/>
        <w:szCs w:val="16"/>
        <w:lang w:val="en-US" w:eastAsia="en-AU"/>
      </w:rPr>
    </w:pPr>
    <w:r w:rsidRPr="002B1E4C">
      <w:rPr>
        <w:b/>
        <w:color w:val="auto"/>
        <w:sz w:val="16"/>
        <w:szCs w:val="16"/>
      </w:rPr>
      <w:t>P</w:t>
    </w:r>
    <w:r w:rsidRPr="002B1E4C">
      <w:rPr>
        <w:color w:val="auto"/>
        <w:sz w:val="16"/>
        <w:szCs w:val="16"/>
      </w:rPr>
      <w:t xml:space="preserve"> 08 9938 0100</w:t>
    </w:r>
    <w:r w:rsidRPr="002B1E4C">
      <w:rPr>
        <w:color w:val="0065BD"/>
        <w:sz w:val="16"/>
        <w:szCs w:val="16"/>
      </w:rPr>
      <w:t xml:space="preserve"> </w:t>
    </w:r>
    <w:r w:rsidRPr="002B1E4C">
      <w:rPr>
        <w:color w:val="0065BD"/>
        <w:sz w:val="16"/>
        <w:szCs w:val="16"/>
        <w:lang w:val="en-US" w:eastAsia="en-AU"/>
      </w:rPr>
      <w:t>I</w:t>
    </w:r>
    <w:r w:rsidRPr="002B1E4C">
      <w:rPr>
        <w:bCs/>
        <w:color w:val="0065BD"/>
        <w:sz w:val="16"/>
        <w:szCs w:val="16"/>
        <w:lang w:val="en-US" w:eastAsia="en-AU"/>
      </w:rPr>
      <w:t xml:space="preserve"> </w:t>
    </w:r>
    <w:r w:rsidRPr="002B1E4C">
      <w:rPr>
        <w:b/>
        <w:bCs/>
        <w:color w:val="auto"/>
        <w:sz w:val="16"/>
        <w:szCs w:val="16"/>
        <w:lang w:val="en-US" w:eastAsia="en-AU"/>
      </w:rPr>
      <w:t xml:space="preserve">A </w:t>
    </w:r>
    <w:r w:rsidRPr="002B1E4C">
      <w:rPr>
        <w:bCs/>
        <w:color w:val="auto"/>
        <w:sz w:val="16"/>
        <w:szCs w:val="16"/>
        <w:lang w:val="en-US" w:eastAsia="en-AU"/>
      </w:rPr>
      <w:t xml:space="preserve">114 Sanford St </w:t>
    </w:r>
    <w:r>
      <w:rPr>
        <w:bCs/>
        <w:color w:val="auto"/>
        <w:sz w:val="16"/>
        <w:szCs w:val="16"/>
        <w:lang w:val="en-US" w:eastAsia="en-AU"/>
      </w:rPr>
      <w:t xml:space="preserve">(Lotteries House) </w:t>
    </w:r>
    <w:r w:rsidRPr="002B1E4C">
      <w:rPr>
        <w:bCs/>
        <w:color w:val="auto"/>
        <w:sz w:val="16"/>
        <w:szCs w:val="16"/>
        <w:lang w:val="en-US" w:eastAsia="en-AU"/>
      </w:rPr>
      <w:t xml:space="preserve">Geraldton WA 6530 </w:t>
    </w:r>
    <w:r w:rsidRPr="002B1E4C">
      <w:rPr>
        <w:color w:val="0065BD"/>
        <w:sz w:val="16"/>
        <w:szCs w:val="16"/>
        <w:lang w:val="en-US" w:eastAsia="en-AU"/>
      </w:rPr>
      <w:t>I</w:t>
    </w:r>
    <w:r w:rsidRPr="002B1E4C">
      <w:rPr>
        <w:bCs/>
        <w:color w:val="auto"/>
        <w:sz w:val="16"/>
        <w:szCs w:val="16"/>
        <w:lang w:val="en-US" w:eastAsia="en-AU"/>
      </w:rPr>
      <w:t xml:space="preserve"> </w:t>
    </w:r>
    <w:r>
      <w:rPr>
        <w:b/>
        <w:bCs/>
        <w:color w:val="auto"/>
        <w:sz w:val="16"/>
        <w:szCs w:val="16"/>
        <w:lang w:val="en-US" w:eastAsia="en-AU"/>
      </w:rPr>
      <w:t xml:space="preserve">P </w:t>
    </w:r>
    <w:r w:rsidRPr="002B1E4C">
      <w:rPr>
        <w:bCs/>
        <w:color w:val="auto"/>
        <w:sz w:val="16"/>
        <w:szCs w:val="16"/>
        <w:lang w:val="en-US" w:eastAsia="en-AU"/>
      </w:rPr>
      <w:t>PO Box 7168 Geraldton WA 6531</w:t>
    </w:r>
  </w:p>
  <w:p w:rsidR="00783DB7" w:rsidRPr="002B1E4C" w:rsidRDefault="00783DB7" w:rsidP="00783DB7">
    <w:pPr>
      <w:pStyle w:val="Footer"/>
      <w:jc w:val="center"/>
      <w:rPr>
        <w:bCs/>
        <w:color w:val="auto"/>
        <w:sz w:val="16"/>
        <w:szCs w:val="16"/>
        <w:lang w:val="en-US" w:eastAsia="en-AU"/>
      </w:rPr>
    </w:pPr>
    <w:r w:rsidRPr="002B1E4C">
      <w:rPr>
        <w:b/>
        <w:bCs/>
        <w:color w:val="auto"/>
        <w:sz w:val="16"/>
        <w:szCs w:val="16"/>
        <w:lang w:val="en-US" w:eastAsia="en-AU"/>
      </w:rPr>
      <w:t xml:space="preserve">W </w:t>
    </w:r>
    <w:hyperlink r:id="rId1" w:history="1">
      <w:r w:rsidRPr="002B1E4C">
        <w:rPr>
          <w:rStyle w:val="Hyperlink"/>
          <w:bCs/>
          <w:color w:val="auto"/>
          <w:sz w:val="16"/>
          <w:szCs w:val="16"/>
          <w:u w:val="none"/>
          <w:lang w:val="en-US" w:eastAsia="en-AU"/>
        </w:rPr>
        <w:t>www.nacc.com.au</w:t>
      </w:r>
    </w:hyperlink>
    <w:r w:rsidRPr="002B1E4C">
      <w:rPr>
        <w:color w:val="0065BD"/>
        <w:sz w:val="16"/>
        <w:szCs w:val="16"/>
        <w:lang w:val="en-US" w:eastAsia="en-AU"/>
      </w:rPr>
      <w:t xml:space="preserve"> </w:t>
    </w:r>
    <w:r w:rsidRPr="002B1E4C">
      <w:rPr>
        <w:bCs/>
        <w:color w:val="0065BD"/>
        <w:sz w:val="16"/>
        <w:szCs w:val="16"/>
        <w:lang w:val="en-US" w:eastAsia="en-AU"/>
      </w:rPr>
      <w:t xml:space="preserve">I </w:t>
    </w:r>
    <w:r w:rsidRPr="002B1E4C">
      <w:rPr>
        <w:b/>
        <w:bCs/>
        <w:color w:val="auto"/>
        <w:sz w:val="16"/>
        <w:szCs w:val="16"/>
        <w:lang w:val="en-US" w:eastAsia="en-AU"/>
      </w:rPr>
      <w:t>E</w:t>
    </w:r>
    <w:r w:rsidRPr="002B1E4C">
      <w:rPr>
        <w:bCs/>
        <w:color w:val="auto"/>
        <w:sz w:val="16"/>
        <w:szCs w:val="16"/>
        <w:lang w:val="en-US" w:eastAsia="en-AU"/>
      </w:rPr>
      <w:t xml:space="preserve"> </w:t>
    </w:r>
    <w:hyperlink r:id="rId2" w:history="1">
      <w:r w:rsidRPr="002B1E4C">
        <w:rPr>
          <w:rStyle w:val="Hyperlink"/>
          <w:bCs/>
          <w:color w:val="auto"/>
          <w:sz w:val="16"/>
          <w:szCs w:val="16"/>
          <w:u w:val="none"/>
          <w:lang w:val="en-US" w:eastAsia="en-AU"/>
        </w:rPr>
        <w:t>nacc@nacc.com.au</w:t>
      </w:r>
    </w:hyperlink>
    <w:r w:rsidRPr="002B1E4C">
      <w:rPr>
        <w:bCs/>
        <w:color w:val="auto"/>
        <w:sz w:val="16"/>
        <w:szCs w:val="16"/>
        <w:lang w:val="en-US" w:eastAsia="en-AU"/>
      </w:rPr>
      <w:t xml:space="preserve"> </w:t>
    </w:r>
    <w:r w:rsidRPr="002B1E4C">
      <w:rPr>
        <w:bCs/>
        <w:color w:val="0065BD"/>
        <w:sz w:val="16"/>
        <w:szCs w:val="16"/>
        <w:lang w:val="en-US" w:eastAsia="en-AU"/>
      </w:rPr>
      <w:t>I</w:t>
    </w:r>
    <w:r w:rsidRPr="002B1E4C">
      <w:rPr>
        <w:bCs/>
        <w:color w:val="auto"/>
        <w:sz w:val="16"/>
        <w:szCs w:val="16"/>
        <w:lang w:val="en-US" w:eastAsia="en-AU"/>
      </w:rPr>
      <w:t xml:space="preserve"> </w:t>
    </w:r>
    <w:r w:rsidRPr="002B1E4C">
      <w:rPr>
        <w:b/>
        <w:bCs/>
        <w:color w:val="auto"/>
        <w:sz w:val="16"/>
        <w:szCs w:val="16"/>
        <w:lang w:val="en-US" w:eastAsia="en-AU"/>
      </w:rPr>
      <w:t>ABN</w:t>
    </w:r>
    <w:r w:rsidRPr="002B1E4C">
      <w:rPr>
        <w:bCs/>
        <w:color w:val="auto"/>
        <w:sz w:val="16"/>
        <w:szCs w:val="16"/>
        <w:lang w:val="en-US" w:eastAsia="en-AU"/>
      </w:rPr>
      <w:t xml:space="preserve"> 15 441 877 135 Northern Agricultural Catchments Council Inc. </w:t>
    </w:r>
  </w:p>
  <w:p w:rsidR="00014C2C" w:rsidRDefault="00014C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4C" w:rsidRPr="002B1E4C" w:rsidRDefault="002B1E4C" w:rsidP="002B1E4C">
    <w:pPr>
      <w:pStyle w:val="Footer"/>
      <w:jc w:val="center"/>
      <w:rPr>
        <w:b/>
        <w:color w:val="0065BD"/>
        <w:sz w:val="18"/>
        <w:szCs w:val="16"/>
      </w:rPr>
    </w:pPr>
    <w:r w:rsidRPr="002B1E4C">
      <w:rPr>
        <w:b/>
        <w:color w:val="0065BD"/>
        <w:sz w:val="18"/>
        <w:szCs w:val="16"/>
      </w:rPr>
      <w:t>Catalysing Community Conservation</w:t>
    </w:r>
  </w:p>
  <w:p w:rsidR="002B1E4C" w:rsidRPr="002B1E4C" w:rsidRDefault="002B1E4C" w:rsidP="002B1E4C">
    <w:pPr>
      <w:pStyle w:val="Footer"/>
      <w:jc w:val="center"/>
      <w:rPr>
        <w:b/>
        <w:color w:val="0065BD"/>
        <w:sz w:val="16"/>
        <w:szCs w:val="16"/>
      </w:rPr>
    </w:pPr>
  </w:p>
  <w:p w:rsidR="002B1E4C" w:rsidRPr="002B1E4C" w:rsidRDefault="002B1E4C" w:rsidP="002B1E4C">
    <w:pPr>
      <w:pStyle w:val="Footer"/>
      <w:jc w:val="center"/>
      <w:rPr>
        <w:bCs/>
        <w:color w:val="auto"/>
        <w:sz w:val="16"/>
        <w:szCs w:val="16"/>
        <w:lang w:val="en-US" w:eastAsia="en-AU"/>
      </w:rPr>
    </w:pPr>
    <w:r w:rsidRPr="002B1E4C">
      <w:rPr>
        <w:b/>
        <w:color w:val="auto"/>
        <w:sz w:val="16"/>
        <w:szCs w:val="16"/>
      </w:rPr>
      <w:t>P</w:t>
    </w:r>
    <w:r w:rsidRPr="002B1E4C">
      <w:rPr>
        <w:color w:val="auto"/>
        <w:sz w:val="16"/>
        <w:szCs w:val="16"/>
      </w:rPr>
      <w:t xml:space="preserve"> 08 9938 0100</w:t>
    </w:r>
    <w:r w:rsidRPr="002B1E4C">
      <w:rPr>
        <w:color w:val="0065BD"/>
        <w:sz w:val="16"/>
        <w:szCs w:val="16"/>
      </w:rPr>
      <w:t xml:space="preserve"> </w:t>
    </w:r>
    <w:r w:rsidRPr="002B1E4C">
      <w:rPr>
        <w:color w:val="0065BD"/>
        <w:sz w:val="16"/>
        <w:szCs w:val="16"/>
        <w:lang w:val="en-US" w:eastAsia="en-AU"/>
      </w:rPr>
      <w:t>I</w:t>
    </w:r>
    <w:r w:rsidRPr="002B1E4C">
      <w:rPr>
        <w:bCs/>
        <w:color w:val="0065BD"/>
        <w:sz w:val="16"/>
        <w:szCs w:val="16"/>
        <w:lang w:val="en-US" w:eastAsia="en-AU"/>
      </w:rPr>
      <w:t xml:space="preserve"> </w:t>
    </w:r>
    <w:r w:rsidRPr="002B1E4C">
      <w:rPr>
        <w:b/>
        <w:bCs/>
        <w:color w:val="auto"/>
        <w:sz w:val="16"/>
        <w:szCs w:val="16"/>
        <w:lang w:val="en-US" w:eastAsia="en-AU"/>
      </w:rPr>
      <w:t xml:space="preserve">A </w:t>
    </w:r>
    <w:r w:rsidRPr="002B1E4C">
      <w:rPr>
        <w:bCs/>
        <w:color w:val="auto"/>
        <w:sz w:val="16"/>
        <w:szCs w:val="16"/>
        <w:lang w:val="en-US" w:eastAsia="en-AU"/>
      </w:rPr>
      <w:t xml:space="preserve">114 Sanford St </w:t>
    </w:r>
    <w:r>
      <w:rPr>
        <w:bCs/>
        <w:color w:val="auto"/>
        <w:sz w:val="16"/>
        <w:szCs w:val="16"/>
        <w:lang w:val="en-US" w:eastAsia="en-AU"/>
      </w:rPr>
      <w:t xml:space="preserve">(Lotteries House) </w:t>
    </w:r>
    <w:r w:rsidRPr="002B1E4C">
      <w:rPr>
        <w:bCs/>
        <w:color w:val="auto"/>
        <w:sz w:val="16"/>
        <w:szCs w:val="16"/>
        <w:lang w:val="en-US" w:eastAsia="en-AU"/>
      </w:rPr>
      <w:t xml:space="preserve">Geraldton WA 6530 </w:t>
    </w:r>
    <w:r w:rsidRPr="002B1E4C">
      <w:rPr>
        <w:color w:val="0065BD"/>
        <w:sz w:val="16"/>
        <w:szCs w:val="16"/>
        <w:lang w:val="en-US" w:eastAsia="en-AU"/>
      </w:rPr>
      <w:t>I</w:t>
    </w:r>
    <w:r w:rsidRPr="002B1E4C">
      <w:rPr>
        <w:bCs/>
        <w:color w:val="auto"/>
        <w:sz w:val="16"/>
        <w:szCs w:val="16"/>
        <w:lang w:val="en-US" w:eastAsia="en-AU"/>
      </w:rPr>
      <w:t xml:space="preserve"> </w:t>
    </w:r>
    <w:r>
      <w:rPr>
        <w:b/>
        <w:bCs/>
        <w:color w:val="auto"/>
        <w:sz w:val="16"/>
        <w:szCs w:val="16"/>
        <w:lang w:val="en-US" w:eastAsia="en-AU"/>
      </w:rPr>
      <w:t xml:space="preserve">P </w:t>
    </w:r>
    <w:r w:rsidRPr="002B1E4C">
      <w:rPr>
        <w:bCs/>
        <w:color w:val="auto"/>
        <w:sz w:val="16"/>
        <w:szCs w:val="16"/>
        <w:lang w:val="en-US" w:eastAsia="en-AU"/>
      </w:rPr>
      <w:t>PO Box 7168 Geraldton WA 6531</w:t>
    </w:r>
  </w:p>
  <w:p w:rsidR="002B1E4C" w:rsidRPr="002B1E4C" w:rsidRDefault="002B1E4C" w:rsidP="002B1E4C">
    <w:pPr>
      <w:pStyle w:val="Footer"/>
      <w:jc w:val="center"/>
      <w:rPr>
        <w:bCs/>
        <w:color w:val="auto"/>
        <w:sz w:val="16"/>
        <w:szCs w:val="16"/>
        <w:lang w:val="en-US" w:eastAsia="en-AU"/>
      </w:rPr>
    </w:pPr>
    <w:r w:rsidRPr="002B1E4C">
      <w:rPr>
        <w:b/>
        <w:bCs/>
        <w:color w:val="auto"/>
        <w:sz w:val="16"/>
        <w:szCs w:val="16"/>
        <w:lang w:val="en-US" w:eastAsia="en-AU"/>
      </w:rPr>
      <w:t xml:space="preserve">W </w:t>
    </w:r>
    <w:hyperlink r:id="rId1" w:history="1">
      <w:r w:rsidRPr="002B1E4C">
        <w:rPr>
          <w:rStyle w:val="Hyperlink"/>
          <w:bCs/>
          <w:color w:val="auto"/>
          <w:sz w:val="16"/>
          <w:szCs w:val="16"/>
          <w:u w:val="none"/>
          <w:lang w:val="en-US" w:eastAsia="en-AU"/>
        </w:rPr>
        <w:t>www.nacc.com.au</w:t>
      </w:r>
    </w:hyperlink>
    <w:r w:rsidRPr="002B1E4C">
      <w:rPr>
        <w:color w:val="0065BD"/>
        <w:sz w:val="16"/>
        <w:szCs w:val="16"/>
        <w:lang w:val="en-US" w:eastAsia="en-AU"/>
      </w:rPr>
      <w:t xml:space="preserve"> </w:t>
    </w:r>
    <w:r w:rsidRPr="002B1E4C">
      <w:rPr>
        <w:bCs/>
        <w:color w:val="0065BD"/>
        <w:sz w:val="16"/>
        <w:szCs w:val="16"/>
        <w:lang w:val="en-US" w:eastAsia="en-AU"/>
      </w:rPr>
      <w:t xml:space="preserve">I </w:t>
    </w:r>
    <w:r w:rsidRPr="002B1E4C">
      <w:rPr>
        <w:b/>
        <w:bCs/>
        <w:color w:val="auto"/>
        <w:sz w:val="16"/>
        <w:szCs w:val="16"/>
        <w:lang w:val="en-US" w:eastAsia="en-AU"/>
      </w:rPr>
      <w:t>E</w:t>
    </w:r>
    <w:r w:rsidRPr="002B1E4C">
      <w:rPr>
        <w:bCs/>
        <w:color w:val="auto"/>
        <w:sz w:val="16"/>
        <w:szCs w:val="16"/>
        <w:lang w:val="en-US" w:eastAsia="en-AU"/>
      </w:rPr>
      <w:t xml:space="preserve"> </w:t>
    </w:r>
    <w:hyperlink r:id="rId2" w:history="1">
      <w:r w:rsidRPr="002B1E4C">
        <w:rPr>
          <w:rStyle w:val="Hyperlink"/>
          <w:bCs/>
          <w:color w:val="auto"/>
          <w:sz w:val="16"/>
          <w:szCs w:val="16"/>
          <w:u w:val="none"/>
          <w:lang w:val="en-US" w:eastAsia="en-AU"/>
        </w:rPr>
        <w:t>nacc@nacc.com.au</w:t>
      </w:r>
    </w:hyperlink>
    <w:r w:rsidRPr="002B1E4C">
      <w:rPr>
        <w:bCs/>
        <w:color w:val="auto"/>
        <w:sz w:val="16"/>
        <w:szCs w:val="16"/>
        <w:lang w:val="en-US" w:eastAsia="en-AU"/>
      </w:rPr>
      <w:t xml:space="preserve"> </w:t>
    </w:r>
    <w:r w:rsidRPr="002B1E4C">
      <w:rPr>
        <w:bCs/>
        <w:color w:val="0065BD"/>
        <w:sz w:val="16"/>
        <w:szCs w:val="16"/>
        <w:lang w:val="en-US" w:eastAsia="en-AU"/>
      </w:rPr>
      <w:t>I</w:t>
    </w:r>
    <w:r w:rsidRPr="002B1E4C">
      <w:rPr>
        <w:bCs/>
        <w:color w:val="auto"/>
        <w:sz w:val="16"/>
        <w:szCs w:val="16"/>
        <w:lang w:val="en-US" w:eastAsia="en-AU"/>
      </w:rPr>
      <w:t xml:space="preserve"> </w:t>
    </w:r>
    <w:r w:rsidRPr="002B1E4C">
      <w:rPr>
        <w:b/>
        <w:bCs/>
        <w:color w:val="auto"/>
        <w:sz w:val="16"/>
        <w:szCs w:val="16"/>
        <w:lang w:val="en-US" w:eastAsia="en-AU"/>
      </w:rPr>
      <w:t>ABN</w:t>
    </w:r>
    <w:r w:rsidRPr="002B1E4C">
      <w:rPr>
        <w:bCs/>
        <w:color w:val="auto"/>
        <w:sz w:val="16"/>
        <w:szCs w:val="16"/>
        <w:lang w:val="en-US" w:eastAsia="en-AU"/>
      </w:rPr>
      <w:t xml:space="preserve"> 15 441 877 135 Northern Agricultural Catchments Council Inc. </w:t>
    </w:r>
  </w:p>
  <w:p w:rsidR="002B1E4C" w:rsidRPr="002B1E4C" w:rsidRDefault="002B1E4C" w:rsidP="002B1E4C">
    <w:pPr>
      <w:pStyle w:val="Footer"/>
      <w:jc w:val="center"/>
      <w:rPr>
        <w:b/>
        <w:color w:val="0065BD"/>
        <w:sz w:val="18"/>
      </w:rPr>
    </w:pPr>
  </w:p>
  <w:p w:rsidR="002B1E4C" w:rsidRDefault="002B1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66" w:rsidRDefault="00FA0D66" w:rsidP="00014C2C">
      <w:pPr>
        <w:spacing w:line="240" w:lineRule="auto"/>
      </w:pPr>
      <w:r>
        <w:separator/>
      </w:r>
    </w:p>
  </w:footnote>
  <w:footnote w:type="continuationSeparator" w:id="0">
    <w:p w:rsidR="00FA0D66" w:rsidRDefault="00FA0D66" w:rsidP="00014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10" w:rsidRDefault="00761B1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036A4A91" wp14:editId="1FBB3CD3">
          <wp:simplePos x="0" y="0"/>
          <wp:positionH relativeFrom="column">
            <wp:posOffset>-457200</wp:posOffset>
          </wp:positionH>
          <wp:positionV relativeFrom="paragraph">
            <wp:posOffset>-448310</wp:posOffset>
          </wp:positionV>
          <wp:extent cx="238125" cy="12289790"/>
          <wp:effectExtent l="0" t="0" r="9525" b="0"/>
          <wp:wrapNone/>
          <wp:docPr id="59" name="Picture 59" descr="NACC_LH_Blue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CC_LH_BlueStr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228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A7" w:rsidRDefault="0006780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5723255</wp:posOffset>
          </wp:positionH>
          <wp:positionV relativeFrom="paragraph">
            <wp:posOffset>-229235</wp:posOffset>
          </wp:positionV>
          <wp:extent cx="1007110" cy="1274353"/>
          <wp:effectExtent l="0" t="0" r="2540" b="254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CC Logo_2019  for u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231" cy="1282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EA7"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-793115</wp:posOffset>
          </wp:positionV>
          <wp:extent cx="238125" cy="12289790"/>
          <wp:effectExtent l="0" t="0" r="9525" b="0"/>
          <wp:wrapNone/>
          <wp:docPr id="61" name="Picture 61" descr="NACC_LH_Blue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CC_LH_BlueStr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228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1A01"/>
    <w:multiLevelType w:val="hybridMultilevel"/>
    <w:tmpl w:val="B6C2A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676"/>
    <w:multiLevelType w:val="hybridMultilevel"/>
    <w:tmpl w:val="9500C98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B966D6"/>
    <w:multiLevelType w:val="hybridMultilevel"/>
    <w:tmpl w:val="6E8A05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54076"/>
    <w:multiLevelType w:val="hybridMultilevel"/>
    <w:tmpl w:val="81DAF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1F1B"/>
    <w:multiLevelType w:val="hybridMultilevel"/>
    <w:tmpl w:val="1C042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5419B"/>
    <w:multiLevelType w:val="hybridMultilevel"/>
    <w:tmpl w:val="11320A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371C83"/>
    <w:multiLevelType w:val="hybridMultilevel"/>
    <w:tmpl w:val="027EE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A6A1D"/>
    <w:multiLevelType w:val="hybridMultilevel"/>
    <w:tmpl w:val="4BAEA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0CED"/>
    <w:multiLevelType w:val="hybridMultilevel"/>
    <w:tmpl w:val="3306EB6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8F929A2"/>
    <w:multiLevelType w:val="hybridMultilevel"/>
    <w:tmpl w:val="A3D81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B07"/>
    <w:multiLevelType w:val="multilevel"/>
    <w:tmpl w:val="30A6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A7"/>
    <w:rsid w:val="00014C2C"/>
    <w:rsid w:val="0006780A"/>
    <w:rsid w:val="001A13C3"/>
    <w:rsid w:val="001A5071"/>
    <w:rsid w:val="001D6DCA"/>
    <w:rsid w:val="001D7713"/>
    <w:rsid w:val="00215EA7"/>
    <w:rsid w:val="00233C9A"/>
    <w:rsid w:val="002B1E4C"/>
    <w:rsid w:val="003C5BE7"/>
    <w:rsid w:val="00413D8F"/>
    <w:rsid w:val="00483F7F"/>
    <w:rsid w:val="006B1716"/>
    <w:rsid w:val="006E2DCE"/>
    <w:rsid w:val="00746886"/>
    <w:rsid w:val="00761B10"/>
    <w:rsid w:val="00782130"/>
    <w:rsid w:val="00783DB7"/>
    <w:rsid w:val="008132DA"/>
    <w:rsid w:val="00974394"/>
    <w:rsid w:val="00975BE1"/>
    <w:rsid w:val="00985E02"/>
    <w:rsid w:val="009C2DE7"/>
    <w:rsid w:val="00A84715"/>
    <w:rsid w:val="00AE2E22"/>
    <w:rsid w:val="00B042AD"/>
    <w:rsid w:val="00BF0B95"/>
    <w:rsid w:val="00C66712"/>
    <w:rsid w:val="00CA2DE6"/>
    <w:rsid w:val="00CA377D"/>
    <w:rsid w:val="00D055F9"/>
    <w:rsid w:val="00D72253"/>
    <w:rsid w:val="00DB5BCB"/>
    <w:rsid w:val="00E35145"/>
    <w:rsid w:val="00E4390F"/>
    <w:rsid w:val="00F262FB"/>
    <w:rsid w:val="00F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B479422-BC74-4303-8501-60A6139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22"/>
    <w:pPr>
      <w:spacing w:line="276" w:lineRule="auto"/>
    </w:pPr>
    <w:rPr>
      <w:rFonts w:ascii="Arial" w:hAnsi="Arial"/>
      <w:color w:val="262626" w:themeColor="text1" w:themeTint="D9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4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2C"/>
    <w:rPr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E2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AU"/>
    </w:rPr>
  </w:style>
  <w:style w:type="paragraph" w:styleId="ListParagraph">
    <w:name w:val="List Paragraph"/>
    <w:basedOn w:val="Normal"/>
    <w:uiPriority w:val="34"/>
    <w:qFormat/>
    <w:rsid w:val="001A13C3"/>
    <w:pPr>
      <w:spacing w:after="23" w:line="240" w:lineRule="auto"/>
      <w:ind w:left="720"/>
      <w:contextualSpacing/>
    </w:pPr>
    <w:rPr>
      <w:rFonts w:eastAsia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1A13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13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F0B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83DB7"/>
    <w:pPr>
      <w:spacing w:before="120" w:line="240" w:lineRule="auto"/>
    </w:pPr>
    <w:rPr>
      <w:rFonts w:ascii="Times New Roman" w:eastAsia="Times New Roman" w:hAnsi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83DB7"/>
    <w:rPr>
      <w:rFonts w:ascii="Times New Roman" w:eastAsia="Times New Roman" w:hAnsi="Times New Roman"/>
      <w:sz w:val="22"/>
      <w:lang w:eastAsia="en-US"/>
    </w:rPr>
  </w:style>
  <w:style w:type="table" w:styleId="TableGrid">
    <w:name w:val="Table Grid"/>
    <w:basedOn w:val="TableNormal"/>
    <w:uiPriority w:val="59"/>
    <w:rsid w:val="00783DB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cc@nacc.com.au" TargetMode="External"/><Relationship Id="rId1" Type="http://schemas.openxmlformats.org/officeDocument/2006/relationships/hyperlink" Target="http://www.nacc.com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cc@nacc.com.au" TargetMode="External"/><Relationship Id="rId1" Type="http://schemas.openxmlformats.org/officeDocument/2006/relationships/hyperlink" Target="http://www.nac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 Jefferies</dc:creator>
  <cp:lastModifiedBy>Jessica Stingemore</cp:lastModifiedBy>
  <cp:revision>2</cp:revision>
  <cp:lastPrinted>2019-05-16T00:35:00Z</cp:lastPrinted>
  <dcterms:created xsi:type="dcterms:W3CDTF">2019-07-26T02:51:00Z</dcterms:created>
  <dcterms:modified xsi:type="dcterms:W3CDTF">2019-07-26T02:51:00Z</dcterms:modified>
</cp:coreProperties>
</file>